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Times New Roman"/>
          <w:sz w:val="28"/>
          <w:szCs w:val="32"/>
        </w:rPr>
      </w:pPr>
      <w:r>
        <w:rPr>
          <w:rFonts w:hint="eastAsia" w:ascii="黑体" w:hAnsi="黑体" w:eastAsia="黑体" w:cs="Times New Roman"/>
          <w:sz w:val="28"/>
          <w:szCs w:val="32"/>
        </w:rPr>
        <w:t>附件4</w:t>
      </w:r>
    </w:p>
    <w:p>
      <w:pPr>
        <w:spacing w:line="500" w:lineRule="exact"/>
        <w:jc w:val="center"/>
        <w:rPr>
          <w:rFonts w:ascii="黑体" w:hAnsi="黑体" w:eastAsia="黑体" w:cs="Times New Roman"/>
          <w:sz w:val="28"/>
          <w:szCs w:val="32"/>
        </w:rPr>
      </w:pPr>
      <w:bookmarkStart w:id="0" w:name="_GoBack"/>
      <w:r>
        <w:rPr>
          <w:rFonts w:hint="eastAsia" w:ascii="黑体" w:hAnsi="黑体" w:eastAsia="黑体" w:cs="Times New Roman"/>
          <w:sz w:val="28"/>
          <w:szCs w:val="32"/>
        </w:rPr>
        <w:t>2022年度全国旅行社外联接待入境旅游情况表</w:t>
      </w:r>
    </w:p>
    <w:bookmarkEnd w:id="0"/>
    <w:tbl>
      <w:tblPr>
        <w:tblStyle w:val="3"/>
        <w:tblW w:w="8392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1211"/>
        <w:gridCol w:w="1212"/>
        <w:gridCol w:w="1212"/>
        <w:gridCol w:w="1212"/>
        <w:gridCol w:w="12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人次数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人天数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本年度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本年度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接待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甲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乙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入境游客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10449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6533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26470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35721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其中：中国香港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中国澳门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中国台湾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外国人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9529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3673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22947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24876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其中：亚洲小计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3311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1970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  本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833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  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  古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印度尼西亚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马来西亚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菲律宾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1627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新加坡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  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印  度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越  南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缅  甸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  鲜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巴基斯坦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亚洲其他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欧洲小计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2225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  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  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德  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意大利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瑞  士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瑞  典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俄罗斯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西班牙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荷  兰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波  兰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欧洲其他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美洲小计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3185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  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2677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加拿大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美洲其他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大洋洲小计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澳大利亚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新西兰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大洋洲其他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非洲小计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其他小计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提供单项服务</w:t>
            </w:r>
          </w:p>
        </w:tc>
        <w:tc>
          <w:tcPr>
            <w:tcW w:w="60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315691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人次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904B9"/>
    <w:rsid w:val="61B9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2023-04-28T08:05:00Z</dcterms:created>
  <dc:creator>MSW</dc:creator>
  <cp:lastModifiedBy>MSW</cp:lastModifiedBy>
  <dcterms:modified xsi:type="dcterms:W3CDTF">2023-04-28T08:05:46Z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