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1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2024年第一季度全国旅行社统计调查填报情况表</w:t>
      </w:r>
    </w:p>
    <w:tbl>
      <w:tblPr>
        <w:tblStyle w:val="3"/>
        <w:tblW w:w="6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77"/>
        <w:gridCol w:w="1390"/>
        <w:gridCol w:w="1277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旅行社总数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审核完成数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天津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670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458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河北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1918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1587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辽宁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1854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1088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吉林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846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544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江苏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3970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2773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安徽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1992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1587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福建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1933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1226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江西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1206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河南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1179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湖北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1981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1300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湖南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2187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1495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重庆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1168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953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贵州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1271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624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云南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1976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1619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陕西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1489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1240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兵团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黑龙江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1050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856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1229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723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新疆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1345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822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98.92%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广东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4619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3621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98.53%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内蒙古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1786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1267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98.52%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甘肃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1073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97.28%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浙江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3598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2757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95.73%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广西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1377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941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94.76%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山东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3666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2857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91.92%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山西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1280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1045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88.10%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上海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1926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1316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75.42%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宁夏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258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173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75.11%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西藏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397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283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74.08</w:t>
            </w:r>
            <w:r>
              <w:rPr>
                <w:rFonts w:ascii="宋体" w:hAnsi="宋体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青海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737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524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71.29%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四川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1924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683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53.53</w:t>
            </w:r>
            <w:r>
              <w:rPr>
                <w:rFonts w:ascii="宋体" w:hAnsi="宋体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北京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5561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2313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41.59%</w:t>
            </w:r>
          </w:p>
        </w:tc>
      </w:tr>
    </w:tbl>
    <w:p>
      <w:pPr>
        <w:ind w:firstLine="900" w:firstLineChars="450"/>
        <w:jc w:val="left"/>
        <w:rPr>
          <w:rFonts w:ascii="宋体" w:hAnsi="宋体" w:cs="Arial"/>
          <w:color w:val="FF0000"/>
          <w:sz w:val="20"/>
          <w:szCs w:val="20"/>
        </w:rPr>
      </w:pPr>
      <w:r>
        <w:rPr>
          <w:rFonts w:hint="eastAsia" w:ascii="宋体" w:hAnsi="宋体" w:cs="Arial"/>
          <w:sz w:val="20"/>
          <w:szCs w:val="20"/>
        </w:rPr>
        <w:t>注：北京、上海、广东（广州、深圳、佛山）、四川为自有平台填报。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A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2024-06-18T07:23:21Z</dcterms:created>
  <dc:creator>LL</dc:creator>
  <cp:lastModifiedBy>LL</cp:lastModifiedBy>
  <dcterms:modified xsi:type="dcterms:W3CDTF">2024-06-18T07:23:31Z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